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3621" w14:textId="77777777" w:rsidR="00CB3057" w:rsidRPr="001D406D" w:rsidRDefault="00CB3057" w:rsidP="00CB3057">
      <w:pPr>
        <w:rPr>
          <w:rFonts w:ascii="Garamond" w:hAnsi="Garamond"/>
          <w:b/>
          <w:bCs/>
        </w:rPr>
      </w:pPr>
      <w:r w:rsidRPr="001D406D">
        <w:rPr>
          <w:rFonts w:ascii="Garamond" w:hAnsi="Garamond"/>
          <w:b/>
          <w:bCs/>
        </w:rPr>
        <w:t>FOR IMMEDIATE RELEASE</w:t>
      </w:r>
    </w:p>
    <w:p w14:paraId="72290C7F" w14:textId="77777777" w:rsidR="00CB3057" w:rsidRPr="001D406D" w:rsidRDefault="00CB3057" w:rsidP="00CB3057">
      <w:pPr>
        <w:jc w:val="both"/>
        <w:rPr>
          <w:rFonts w:ascii="Garamond" w:hAnsi="Garamond"/>
          <w:b/>
          <w:bCs/>
          <w:sz w:val="24"/>
          <w:szCs w:val="24"/>
        </w:rPr>
      </w:pPr>
      <w:r w:rsidRPr="001D406D">
        <w:rPr>
          <w:rFonts w:ascii="Garamond" w:hAnsi="Garamond"/>
          <w:b/>
          <w:bCs/>
          <w:sz w:val="24"/>
          <w:szCs w:val="24"/>
        </w:rPr>
        <w:t>SEATINI to Celebrate 30 Years of Strengthening Africa in World Trade</w:t>
      </w:r>
    </w:p>
    <w:p w14:paraId="1ABE3275" w14:textId="77777777" w:rsidR="00CB3057" w:rsidRPr="001D406D" w:rsidRDefault="00CB3057" w:rsidP="00CB3057">
      <w:pPr>
        <w:jc w:val="both"/>
        <w:rPr>
          <w:rFonts w:ascii="Garamond" w:hAnsi="Garamond"/>
          <w:sz w:val="24"/>
          <w:szCs w:val="24"/>
        </w:rPr>
      </w:pPr>
      <w:r w:rsidRPr="001D406D">
        <w:rPr>
          <w:rFonts w:ascii="Garamond" w:hAnsi="Garamond"/>
          <w:sz w:val="24"/>
          <w:szCs w:val="24"/>
        </w:rPr>
        <w:t>Kampala, Uganda | 2</w:t>
      </w:r>
      <w:r>
        <w:rPr>
          <w:rFonts w:ascii="Garamond" w:hAnsi="Garamond"/>
          <w:sz w:val="24"/>
          <w:szCs w:val="24"/>
        </w:rPr>
        <w:t>8</w:t>
      </w:r>
      <w:r w:rsidRPr="001D406D">
        <w:rPr>
          <w:rFonts w:ascii="Garamond" w:hAnsi="Garamond"/>
          <w:sz w:val="24"/>
          <w:szCs w:val="24"/>
        </w:rPr>
        <w:t xml:space="preserve"> July 2026 – The Southern and Eastern Africa Trade Information and Negotiations institute (SEATINI) will commemorate its 30th Anniversary on 29 July 2026, marking three decades of strengthening Africa’s voice and agency in shaping trade, investment, fiscal, and development policies while advancing equitable and sustainable development pathways rooted in Africa</w:t>
      </w:r>
      <w:r>
        <w:rPr>
          <w:rFonts w:ascii="Garamond" w:hAnsi="Garamond"/>
          <w:sz w:val="24"/>
          <w:szCs w:val="24"/>
        </w:rPr>
        <w:t>’s</w:t>
      </w:r>
      <w:r w:rsidRPr="001D406D">
        <w:rPr>
          <w:rFonts w:ascii="Garamond" w:hAnsi="Garamond"/>
          <w:sz w:val="24"/>
          <w:szCs w:val="24"/>
        </w:rPr>
        <w:t xml:space="preserve"> realities, knowledge, and aspirations.</w:t>
      </w:r>
    </w:p>
    <w:p w14:paraId="2E7C0E53" w14:textId="77777777" w:rsidR="00CB3057" w:rsidRPr="001D406D" w:rsidRDefault="00CB3057" w:rsidP="00CB3057">
      <w:pPr>
        <w:jc w:val="both"/>
        <w:rPr>
          <w:rFonts w:ascii="Garamond" w:hAnsi="Garamond"/>
          <w:sz w:val="24"/>
          <w:szCs w:val="24"/>
        </w:rPr>
      </w:pPr>
      <w:r w:rsidRPr="001D406D">
        <w:rPr>
          <w:rFonts w:ascii="Garamond" w:hAnsi="Garamond"/>
          <w:sz w:val="24"/>
          <w:szCs w:val="24"/>
        </w:rPr>
        <w:t xml:space="preserve">Held under the theme “Advancing Africentric Alternatives for Equitable and Sustainable Development,” </w:t>
      </w:r>
      <w:r>
        <w:rPr>
          <w:rFonts w:ascii="Garamond" w:hAnsi="Garamond"/>
          <w:sz w:val="24"/>
          <w:szCs w:val="24"/>
        </w:rPr>
        <w:t xml:space="preserve">this </w:t>
      </w:r>
      <w:r w:rsidRPr="001D406D">
        <w:rPr>
          <w:rFonts w:ascii="Garamond" w:hAnsi="Garamond"/>
          <w:sz w:val="24"/>
          <w:szCs w:val="24"/>
        </w:rPr>
        <w:t>anniversary celebration will bring together policymakers, government representatives, development partners, civil society organisations, academia, private sector actors, researchers, and other stakeholders</w:t>
      </w:r>
      <w:r>
        <w:rPr>
          <w:rFonts w:ascii="Garamond" w:hAnsi="Garamond"/>
          <w:sz w:val="24"/>
          <w:szCs w:val="24"/>
        </w:rPr>
        <w:t xml:space="preserve"> from Uganda, Africa and beyond</w:t>
      </w:r>
      <w:r w:rsidRPr="001D406D">
        <w:rPr>
          <w:rFonts w:ascii="Garamond" w:hAnsi="Garamond"/>
          <w:sz w:val="24"/>
          <w:szCs w:val="24"/>
        </w:rPr>
        <w:t xml:space="preserve"> to reflect on SEATINI’s three-decade journey, celebrate its contributions and deliberate on Africa’s future development pathways amid</w:t>
      </w:r>
      <w:r>
        <w:rPr>
          <w:rFonts w:ascii="Garamond" w:hAnsi="Garamond"/>
          <w:sz w:val="24"/>
          <w:szCs w:val="24"/>
        </w:rPr>
        <w:t>st</w:t>
      </w:r>
      <w:r w:rsidRPr="001D406D">
        <w:rPr>
          <w:rFonts w:ascii="Garamond" w:hAnsi="Garamond"/>
          <w:sz w:val="24"/>
          <w:szCs w:val="24"/>
        </w:rPr>
        <w:t xml:space="preserve"> a rapidly changing global economic landscape. </w:t>
      </w:r>
    </w:p>
    <w:p w14:paraId="3B124F2A" w14:textId="77777777" w:rsidR="00CB3057" w:rsidRPr="001D406D" w:rsidRDefault="00CB3057" w:rsidP="00CB3057">
      <w:pPr>
        <w:jc w:val="both"/>
        <w:rPr>
          <w:rFonts w:ascii="Garamond" w:hAnsi="Garamond"/>
          <w:sz w:val="24"/>
          <w:szCs w:val="24"/>
        </w:rPr>
      </w:pPr>
      <w:r w:rsidRPr="001D406D">
        <w:rPr>
          <w:rFonts w:ascii="Garamond" w:hAnsi="Garamond"/>
          <w:sz w:val="24"/>
          <w:szCs w:val="24"/>
        </w:rPr>
        <w:t>Beyond commemorating an institutional milestone, SEATINI@30 represents a strategic moment to renew the organisation’s founding mandate of Strengthening Africa in World Trade, reinvigorate its role as a leading African knowledge and policy institution and strengthen its regional and continental footprint. The celebration provides an opportunity to reflect on lessons from the past three decades while positioning SEATINI to respond to emerging challenges and opportunities shaping Africa’s development trajectory.</w:t>
      </w:r>
    </w:p>
    <w:p w14:paraId="1C30CB8C" w14:textId="77777777" w:rsidR="00CB3057" w:rsidRPr="001D406D" w:rsidRDefault="00CB3057" w:rsidP="00CB3057">
      <w:pPr>
        <w:jc w:val="both"/>
        <w:rPr>
          <w:rFonts w:ascii="Garamond" w:hAnsi="Garamond"/>
          <w:sz w:val="24"/>
          <w:szCs w:val="24"/>
        </w:rPr>
      </w:pPr>
      <w:r w:rsidRPr="001D406D">
        <w:rPr>
          <w:rFonts w:ascii="Garamond" w:hAnsi="Garamond"/>
          <w:sz w:val="24"/>
          <w:szCs w:val="24"/>
        </w:rPr>
        <w:t xml:space="preserve">The anniversary comes at a critical moment when Africa continues to navigate complex global challenges, including unequal participation in global economic governance, climate change, rising debt vulnerabilities, economic shocks, geopolitical fragmentation, and widening inequalities. These realities have reinforced the need for </w:t>
      </w:r>
      <w:r>
        <w:rPr>
          <w:rFonts w:ascii="Garamond" w:hAnsi="Garamond"/>
          <w:sz w:val="24"/>
          <w:szCs w:val="24"/>
        </w:rPr>
        <w:t xml:space="preserve">alternative </w:t>
      </w:r>
      <w:r w:rsidRPr="001D406D">
        <w:rPr>
          <w:rFonts w:ascii="Garamond" w:hAnsi="Garamond"/>
          <w:sz w:val="24"/>
          <w:szCs w:val="24"/>
        </w:rPr>
        <w:t>development approaches that are people-centred, knowledge-driven, environmentally sustainable, and responsive to the continent’s priorities.</w:t>
      </w:r>
    </w:p>
    <w:p w14:paraId="12AEB58C" w14:textId="77777777" w:rsidR="00CB3057" w:rsidRPr="001D406D" w:rsidRDefault="00CB3057" w:rsidP="00CB3057">
      <w:pPr>
        <w:jc w:val="both"/>
        <w:rPr>
          <w:rFonts w:ascii="Garamond" w:hAnsi="Garamond"/>
          <w:sz w:val="24"/>
          <w:szCs w:val="24"/>
        </w:rPr>
      </w:pPr>
      <w:r w:rsidRPr="001D406D">
        <w:rPr>
          <w:rFonts w:ascii="Garamond" w:hAnsi="Garamond"/>
          <w:sz w:val="24"/>
          <w:szCs w:val="24"/>
        </w:rPr>
        <w:t>A key highlight of the celebration will be the launch of SEATINI’s Strategic Plan 2026–2030, which sets out the organisation’s vision and strategic direction for the next five years. Guided by the theme “Advancing Africentric Alternatives for Equitable and Sustainable Development,” the strategy seeks to strengthen Africa’s policy agency through evidence-based research, policy innovation, capacity strengthening, and advocacy across trade, investment, fiscal governance, and sustainable development.</w:t>
      </w:r>
    </w:p>
    <w:p w14:paraId="29D71251" w14:textId="77777777" w:rsidR="00CB3057" w:rsidRPr="001D406D" w:rsidRDefault="00CB3057" w:rsidP="00CB3057">
      <w:pPr>
        <w:jc w:val="both"/>
        <w:rPr>
          <w:rFonts w:ascii="Garamond" w:hAnsi="Garamond"/>
          <w:sz w:val="24"/>
          <w:szCs w:val="24"/>
        </w:rPr>
      </w:pPr>
      <w:r w:rsidRPr="001D406D">
        <w:rPr>
          <w:rFonts w:ascii="Garamond" w:hAnsi="Garamond"/>
          <w:sz w:val="24"/>
          <w:szCs w:val="24"/>
        </w:rPr>
        <w:t>The new strategic direction is anchored on four key pillars: Trade and Investment for Sustainable Development; Financing for Development; Building Africentric Alternatives for Social Justice; and Institutional Development and Sustainability. Through these pillars, SEATINI will continue to advance policies that support structural transformation, economic justice, sustainable financing, citizen participation, and Africa’s ability to shape global economic governance.</w:t>
      </w:r>
    </w:p>
    <w:p w14:paraId="3927EA24" w14:textId="77777777" w:rsidR="00CB3057" w:rsidRPr="001D406D" w:rsidRDefault="00CB3057" w:rsidP="00CB3057">
      <w:pPr>
        <w:jc w:val="both"/>
        <w:rPr>
          <w:rFonts w:ascii="Garamond" w:hAnsi="Garamond"/>
          <w:sz w:val="24"/>
          <w:szCs w:val="24"/>
        </w:rPr>
      </w:pPr>
      <w:r w:rsidRPr="001D406D">
        <w:rPr>
          <w:rFonts w:ascii="Garamond" w:hAnsi="Garamond"/>
          <w:sz w:val="24"/>
          <w:szCs w:val="24"/>
        </w:rPr>
        <w:t>The event will also feature the official launch of two strategic initiatives that define SEATINI’s next phase of knowledge leadership and capacity development: the Yash Tandon Trade and Development Knowledge Hub and the Africentric Trade and Development Policy Academy.</w:t>
      </w:r>
    </w:p>
    <w:p w14:paraId="4B4E4C88" w14:textId="77777777" w:rsidR="00CB3057" w:rsidRPr="001D406D" w:rsidRDefault="00CB3057" w:rsidP="00CB3057">
      <w:pPr>
        <w:jc w:val="both"/>
        <w:rPr>
          <w:rFonts w:ascii="Garamond" w:hAnsi="Garamond"/>
          <w:sz w:val="24"/>
          <w:szCs w:val="24"/>
        </w:rPr>
      </w:pPr>
    </w:p>
    <w:p w14:paraId="15DAD500" w14:textId="77777777" w:rsidR="00CB3057" w:rsidRPr="001D406D" w:rsidRDefault="00CB3057" w:rsidP="00CB3057">
      <w:pPr>
        <w:jc w:val="both"/>
        <w:rPr>
          <w:rFonts w:ascii="Garamond" w:hAnsi="Garamond"/>
          <w:sz w:val="24"/>
          <w:szCs w:val="24"/>
        </w:rPr>
      </w:pPr>
      <w:r w:rsidRPr="001D406D">
        <w:rPr>
          <w:rFonts w:ascii="Garamond" w:hAnsi="Garamond"/>
          <w:sz w:val="24"/>
          <w:szCs w:val="24"/>
        </w:rPr>
        <w:lastRenderedPageBreak/>
        <w:t>The Yash Tandon Trade and Development Knowledge Hub will serve as a pan-African platform for advancing Africentric policy research, knowledge exchange, and critical engagement on trade, development, and global economic governance. Inspired by the intellectual legacy of SEATINI’s founder, Professor Yash Tandon, the Hub seeks to strengthen Africa</w:t>
      </w:r>
      <w:r>
        <w:rPr>
          <w:rFonts w:ascii="Garamond" w:hAnsi="Garamond"/>
          <w:sz w:val="24"/>
          <w:szCs w:val="24"/>
        </w:rPr>
        <w:t>’s</w:t>
      </w:r>
      <w:r w:rsidRPr="001D406D">
        <w:rPr>
          <w:rFonts w:ascii="Garamond" w:hAnsi="Garamond"/>
          <w:sz w:val="24"/>
          <w:szCs w:val="24"/>
        </w:rPr>
        <w:t xml:space="preserve"> knowledge production, promote alternative development thinking, and support evidence-based policy solutions rooted in Africa</w:t>
      </w:r>
      <w:r>
        <w:rPr>
          <w:rFonts w:ascii="Garamond" w:hAnsi="Garamond"/>
          <w:sz w:val="24"/>
          <w:szCs w:val="24"/>
        </w:rPr>
        <w:t>’s</w:t>
      </w:r>
      <w:r w:rsidRPr="001D406D">
        <w:rPr>
          <w:rFonts w:ascii="Garamond" w:hAnsi="Garamond"/>
          <w:sz w:val="24"/>
          <w:szCs w:val="24"/>
        </w:rPr>
        <w:t xml:space="preserve"> realities.</w:t>
      </w:r>
    </w:p>
    <w:p w14:paraId="359841C0" w14:textId="0DB78C99" w:rsidR="00CB3057" w:rsidRPr="001D406D" w:rsidRDefault="00CB3057" w:rsidP="00CB3057">
      <w:pPr>
        <w:jc w:val="both"/>
        <w:rPr>
          <w:rFonts w:ascii="Garamond" w:hAnsi="Garamond"/>
          <w:sz w:val="24"/>
          <w:szCs w:val="24"/>
        </w:rPr>
      </w:pPr>
      <w:r w:rsidRPr="001D406D">
        <w:rPr>
          <w:rFonts w:ascii="Garamond" w:hAnsi="Garamond"/>
          <w:sz w:val="24"/>
          <w:szCs w:val="24"/>
        </w:rPr>
        <w:t>The Africentric Trade and Development Policy Academy will provide a continental platform for strengthening policy leadership and building the capacity of government officials, trade negotiators, civil society actors, researchers, and emerging young leaders. Through practical learning, policy analysis, and critical engagement, the Academy will contribute to nurturing a new generation of African thinkers and practitioners equipped to influence trade, fiscal</w:t>
      </w:r>
      <w:r>
        <w:rPr>
          <w:rFonts w:ascii="Garamond" w:hAnsi="Garamond"/>
          <w:sz w:val="24"/>
          <w:szCs w:val="24"/>
        </w:rPr>
        <w:t xml:space="preserve"> </w:t>
      </w:r>
      <w:r w:rsidRPr="001D406D">
        <w:rPr>
          <w:rFonts w:ascii="Garamond" w:hAnsi="Garamond"/>
          <w:sz w:val="24"/>
          <w:szCs w:val="24"/>
        </w:rPr>
        <w:t>and investment policy processes and shape Africa’s development pathways.</w:t>
      </w:r>
    </w:p>
    <w:p w14:paraId="2D1F2536" w14:textId="77777777" w:rsidR="00CB3057" w:rsidRPr="001D406D" w:rsidRDefault="00CB3057" w:rsidP="00CB3057">
      <w:pPr>
        <w:jc w:val="both"/>
        <w:rPr>
          <w:rFonts w:ascii="Garamond" w:hAnsi="Garamond"/>
          <w:sz w:val="24"/>
          <w:szCs w:val="24"/>
        </w:rPr>
      </w:pPr>
      <w:r w:rsidRPr="001D406D">
        <w:rPr>
          <w:rFonts w:ascii="Garamond" w:hAnsi="Garamond"/>
          <w:sz w:val="24"/>
          <w:szCs w:val="24"/>
        </w:rPr>
        <w:t>A key feature of the anniversary event will be a high-level panel discussion on “Africa’s Positioning in Global Trade, Finance, and Investment Policy Governance.” The session will bring together leading experts to examine Africa’s role in shaping global economic systems, explore opportunities for strengthening collective bargaining power, and identify pathways for advancing development models that serve the interests of African peoples.</w:t>
      </w:r>
    </w:p>
    <w:p w14:paraId="14EE8C8C" w14:textId="77777777" w:rsidR="00CB3057" w:rsidRPr="001D406D" w:rsidRDefault="00CB3057" w:rsidP="00CB3057">
      <w:pPr>
        <w:jc w:val="both"/>
        <w:rPr>
          <w:rFonts w:ascii="Garamond" w:hAnsi="Garamond"/>
          <w:sz w:val="24"/>
          <w:szCs w:val="24"/>
        </w:rPr>
      </w:pPr>
      <w:r w:rsidRPr="001D406D">
        <w:rPr>
          <w:rFonts w:ascii="Garamond" w:hAnsi="Garamond"/>
          <w:sz w:val="24"/>
          <w:szCs w:val="24"/>
        </w:rPr>
        <w:t xml:space="preserve">Over the past 30 years, SEATINI has contributed to shaping trade and development discourse through research, policy analysis, advocacy, capacity strengthening, and multi-stakeholder engagement. The organisation has worked with governments, regional </w:t>
      </w:r>
      <w:r>
        <w:rPr>
          <w:rFonts w:ascii="Garamond" w:hAnsi="Garamond"/>
          <w:sz w:val="24"/>
          <w:szCs w:val="24"/>
        </w:rPr>
        <w:t xml:space="preserve">and global </w:t>
      </w:r>
      <w:r w:rsidRPr="001D406D">
        <w:rPr>
          <w:rFonts w:ascii="Garamond" w:hAnsi="Garamond"/>
          <w:sz w:val="24"/>
          <w:szCs w:val="24"/>
        </w:rPr>
        <w:t>institutions, civil society organisations, academia</w:t>
      </w:r>
      <w:r>
        <w:rPr>
          <w:rFonts w:ascii="Garamond" w:hAnsi="Garamond"/>
          <w:sz w:val="24"/>
          <w:szCs w:val="24"/>
        </w:rPr>
        <w:t xml:space="preserve"> </w:t>
      </w:r>
      <w:r w:rsidRPr="001D406D">
        <w:rPr>
          <w:rFonts w:ascii="Garamond" w:hAnsi="Garamond"/>
          <w:sz w:val="24"/>
          <w:szCs w:val="24"/>
        </w:rPr>
        <w:t>and communities to promote equitable trade, responsible investment, fiscal justice, and inclusive development.</w:t>
      </w:r>
    </w:p>
    <w:p w14:paraId="7A8F0BD8" w14:textId="77777777" w:rsidR="00CB3057" w:rsidRPr="001D406D" w:rsidRDefault="00CB3057" w:rsidP="00CB3057">
      <w:pPr>
        <w:jc w:val="both"/>
        <w:rPr>
          <w:rFonts w:ascii="Garamond" w:hAnsi="Garamond"/>
          <w:sz w:val="24"/>
          <w:szCs w:val="24"/>
        </w:rPr>
      </w:pPr>
      <w:r w:rsidRPr="001D406D">
        <w:rPr>
          <w:rFonts w:ascii="Garamond" w:hAnsi="Garamond"/>
          <w:sz w:val="24"/>
          <w:szCs w:val="24"/>
        </w:rPr>
        <w:t>Speaking ahead of the anniversary celebrations, Ms. Jane Nalunga, Executive Director of SEATINI, said:</w:t>
      </w:r>
    </w:p>
    <w:p w14:paraId="424372F3" w14:textId="77777777" w:rsidR="00CB3057" w:rsidRPr="001D406D" w:rsidRDefault="00CB3057" w:rsidP="00CB3057">
      <w:pPr>
        <w:jc w:val="both"/>
        <w:rPr>
          <w:rFonts w:ascii="Garamond" w:hAnsi="Garamond"/>
          <w:sz w:val="24"/>
          <w:szCs w:val="24"/>
        </w:rPr>
      </w:pPr>
      <w:r w:rsidRPr="001D406D">
        <w:rPr>
          <w:rFonts w:ascii="Garamond" w:hAnsi="Garamond"/>
          <w:sz w:val="24"/>
          <w:szCs w:val="24"/>
        </w:rPr>
        <w:t>“Over the past 30 years, SEATINI has remained committed to strengthening Africa’s voice in global trade and development processes by generating knowledge, influencing policy, and building the capacity of stakeholders to advocate for equitable and sustainable development pathways. Our journey has been shaped by strong partnerships, evidence-based research, and a belief that Africa must have the policy space and intellectual capacity to define and pursue development solutions that reflect its own realities and aspirations. As we enter our next chapter, we remain committed to advancing Africentric alternatives, nurturing future generations of African policy leaders, and contributing to a continent that is confident, empowered, and able to shape its own development trajectory.”</w:t>
      </w:r>
    </w:p>
    <w:p w14:paraId="2EA30A40" w14:textId="77777777" w:rsidR="00CB3057" w:rsidRPr="001D406D" w:rsidRDefault="00CB3057" w:rsidP="00CB3057">
      <w:pPr>
        <w:jc w:val="both"/>
        <w:rPr>
          <w:rFonts w:ascii="Garamond" w:hAnsi="Garamond"/>
          <w:sz w:val="24"/>
          <w:szCs w:val="24"/>
        </w:rPr>
      </w:pPr>
      <w:r w:rsidRPr="001D406D">
        <w:rPr>
          <w:rFonts w:ascii="Garamond" w:hAnsi="Garamond"/>
          <w:sz w:val="24"/>
          <w:szCs w:val="24"/>
        </w:rPr>
        <w:t>As SEATINI enters its fourth decade, the organisation remains committed to strengthening Africa’s policy agency, advancing democratic participation in economic governance, and supporting development pathways that position Africa not only as a participant in global decision-making but as an active architect of its own future.</w:t>
      </w:r>
    </w:p>
    <w:p w14:paraId="364BAE98" w14:textId="77777777" w:rsidR="00CB3057" w:rsidRPr="001D406D" w:rsidRDefault="00CB3057" w:rsidP="00CB3057">
      <w:pPr>
        <w:jc w:val="both"/>
        <w:rPr>
          <w:rFonts w:ascii="Garamond" w:hAnsi="Garamond"/>
          <w:sz w:val="24"/>
          <w:szCs w:val="24"/>
        </w:rPr>
      </w:pPr>
      <w:r w:rsidRPr="001D406D">
        <w:rPr>
          <w:rFonts w:ascii="Garamond" w:hAnsi="Garamond"/>
          <w:sz w:val="24"/>
          <w:szCs w:val="24"/>
        </w:rPr>
        <w:t>The anniversary celebration will conclude with a networking reception bringing together partners, stakeholders, and friends of SEATINI to celebrate three decades of impact and</w:t>
      </w:r>
      <w:r>
        <w:rPr>
          <w:rFonts w:ascii="Garamond" w:hAnsi="Garamond"/>
          <w:sz w:val="24"/>
          <w:szCs w:val="24"/>
        </w:rPr>
        <w:t xml:space="preserve"> to </w:t>
      </w:r>
      <w:r w:rsidRPr="001D406D">
        <w:rPr>
          <w:rFonts w:ascii="Garamond" w:hAnsi="Garamond"/>
          <w:sz w:val="24"/>
          <w:szCs w:val="24"/>
        </w:rPr>
        <w:t>strengthen collaborations for the journey ahead.</w:t>
      </w:r>
    </w:p>
    <w:p w14:paraId="7F4DB85D" w14:textId="77777777" w:rsidR="00CB3057" w:rsidRDefault="00CB3057" w:rsidP="00CB3057">
      <w:pPr>
        <w:jc w:val="both"/>
        <w:rPr>
          <w:rFonts w:ascii="Garamond" w:hAnsi="Garamond"/>
          <w:sz w:val="24"/>
          <w:szCs w:val="24"/>
        </w:rPr>
      </w:pPr>
    </w:p>
    <w:p w14:paraId="3107CB01" w14:textId="5599909D" w:rsidR="00CB3057" w:rsidRPr="001D406D" w:rsidRDefault="00CB3057" w:rsidP="00CB3057">
      <w:pPr>
        <w:jc w:val="both"/>
        <w:rPr>
          <w:rFonts w:ascii="Garamond" w:hAnsi="Garamond"/>
          <w:b/>
          <w:bCs/>
          <w:sz w:val="24"/>
          <w:szCs w:val="24"/>
        </w:rPr>
      </w:pPr>
      <w:r w:rsidRPr="001D406D">
        <w:rPr>
          <w:rFonts w:ascii="Garamond" w:hAnsi="Garamond"/>
          <w:b/>
          <w:bCs/>
          <w:sz w:val="24"/>
          <w:szCs w:val="24"/>
        </w:rPr>
        <w:t xml:space="preserve">About SEATINI </w:t>
      </w:r>
    </w:p>
    <w:p w14:paraId="0E052B05" w14:textId="77777777" w:rsidR="00CB3057" w:rsidRPr="006F7EC9" w:rsidRDefault="00CB3057" w:rsidP="00CB3057">
      <w:pPr>
        <w:jc w:val="both"/>
        <w:rPr>
          <w:rFonts w:ascii="Garamond" w:hAnsi="Garamond"/>
          <w:sz w:val="24"/>
          <w:szCs w:val="24"/>
        </w:rPr>
      </w:pPr>
      <w:r w:rsidRPr="006F7EC9">
        <w:rPr>
          <w:rFonts w:ascii="Garamond" w:hAnsi="Garamond"/>
          <w:sz w:val="24"/>
          <w:szCs w:val="24"/>
        </w:rPr>
        <w:t>Established in 1996, the Southern and Eastern Africa Trade Information and Negotiations Institute (SEATINI) is a pan-African independent think tank advancing equitable trade, fiscal justice, responsible investment governance, and sustainable development across the East African Community and Africa. Through evidence-based research, policy analysis, advocacy, capacity strengthening, media engagement, and strategic partnerships, SEATINI transforms knowledge into policy influence by empowering governments, civil society, private sector actors, and communities to meaningfully engage in national, regional, continental, and global policy processes.</w:t>
      </w:r>
    </w:p>
    <w:p w14:paraId="5653537C" w14:textId="77777777" w:rsidR="00CB3057" w:rsidRPr="001D406D" w:rsidRDefault="00CB3057" w:rsidP="00CB3057">
      <w:pPr>
        <w:jc w:val="both"/>
        <w:rPr>
          <w:rFonts w:ascii="Garamond" w:hAnsi="Garamond"/>
          <w:sz w:val="24"/>
          <w:szCs w:val="24"/>
        </w:rPr>
      </w:pPr>
      <w:r w:rsidRPr="006F7EC9">
        <w:rPr>
          <w:rFonts w:ascii="Garamond" w:hAnsi="Garamond"/>
          <w:sz w:val="24"/>
          <w:szCs w:val="24"/>
        </w:rPr>
        <w:t>Guided by Africentric approaches and a commitment to inclusive development, SEATINI works to shape policies and practices that expand Africa’s policy space, promote social and environmental justice, and advance sustainable, people-centred development outcomes</w:t>
      </w:r>
      <w:r>
        <w:rPr>
          <w:rFonts w:ascii="Garamond" w:hAnsi="Garamond"/>
          <w:sz w:val="24"/>
          <w:szCs w:val="24"/>
        </w:rPr>
        <w:t xml:space="preserve"> </w:t>
      </w:r>
      <w:r w:rsidRPr="001D406D">
        <w:rPr>
          <w:rFonts w:ascii="Garamond" w:hAnsi="Garamond"/>
          <w:sz w:val="24"/>
          <w:szCs w:val="24"/>
        </w:rPr>
        <w:t>at national, regional, continental, and global levels.</w:t>
      </w:r>
    </w:p>
    <w:p w14:paraId="5B5E5794" w14:textId="77777777" w:rsidR="00CB3057" w:rsidRPr="001D406D" w:rsidRDefault="00CB3057" w:rsidP="00CB3057">
      <w:pPr>
        <w:jc w:val="both"/>
        <w:rPr>
          <w:rFonts w:ascii="Garamond" w:hAnsi="Garamond"/>
          <w:b/>
          <w:bCs/>
          <w:sz w:val="24"/>
          <w:szCs w:val="24"/>
        </w:rPr>
      </w:pPr>
      <w:r w:rsidRPr="001D406D">
        <w:rPr>
          <w:rFonts w:ascii="Garamond" w:hAnsi="Garamond"/>
          <w:b/>
          <w:bCs/>
          <w:sz w:val="24"/>
          <w:szCs w:val="24"/>
        </w:rPr>
        <w:t>For media inquiries:</w:t>
      </w:r>
    </w:p>
    <w:p w14:paraId="4D52C06D" w14:textId="77777777" w:rsidR="00CB3057" w:rsidRPr="001D406D" w:rsidRDefault="00CB3057" w:rsidP="00CB3057">
      <w:pPr>
        <w:jc w:val="both"/>
        <w:rPr>
          <w:rFonts w:ascii="Garamond" w:hAnsi="Garamond"/>
          <w:sz w:val="24"/>
          <w:szCs w:val="24"/>
        </w:rPr>
      </w:pPr>
      <w:r w:rsidRPr="001D406D">
        <w:rPr>
          <w:rFonts w:ascii="Garamond" w:hAnsi="Garamond"/>
          <w:sz w:val="24"/>
          <w:szCs w:val="24"/>
        </w:rPr>
        <w:t>SEATINI Uganda Communications Office</w:t>
      </w:r>
    </w:p>
    <w:p w14:paraId="7AACF281" w14:textId="77777777" w:rsidR="00CB3057" w:rsidRPr="001D406D" w:rsidRDefault="00CB3057" w:rsidP="00CB3057">
      <w:pPr>
        <w:jc w:val="both"/>
        <w:rPr>
          <w:rFonts w:ascii="Garamond" w:hAnsi="Garamond"/>
          <w:sz w:val="24"/>
          <w:szCs w:val="24"/>
        </w:rPr>
      </w:pPr>
      <w:r w:rsidRPr="001D406D">
        <w:rPr>
          <w:rFonts w:ascii="Garamond" w:hAnsi="Garamond"/>
          <w:sz w:val="24"/>
          <w:szCs w:val="24"/>
        </w:rPr>
        <w:t>Southern and Eastern Africa Trade Information and Negotiations Institute (SEATINI Uganda)</w:t>
      </w:r>
    </w:p>
    <w:p w14:paraId="57E0480E" w14:textId="77777777" w:rsidR="00CB3057" w:rsidRPr="001D406D" w:rsidRDefault="00CB3057" w:rsidP="00CB3057">
      <w:pPr>
        <w:jc w:val="both"/>
        <w:rPr>
          <w:rFonts w:ascii="Garamond" w:hAnsi="Garamond"/>
          <w:sz w:val="24"/>
          <w:szCs w:val="24"/>
        </w:rPr>
      </w:pPr>
      <w:r w:rsidRPr="001D406D">
        <w:rPr>
          <w:rFonts w:ascii="Garamond" w:hAnsi="Garamond"/>
          <w:sz w:val="24"/>
          <w:szCs w:val="24"/>
        </w:rPr>
        <w:t>Email: communications@seatiniuganda.org | info@seatiniuganda.org</w:t>
      </w:r>
    </w:p>
    <w:p w14:paraId="52393167" w14:textId="77777777" w:rsidR="00CB3057" w:rsidRPr="001D406D" w:rsidRDefault="00CB3057" w:rsidP="00CB3057">
      <w:pPr>
        <w:jc w:val="both"/>
        <w:rPr>
          <w:rFonts w:ascii="Garamond" w:hAnsi="Garamond"/>
          <w:sz w:val="24"/>
          <w:szCs w:val="24"/>
        </w:rPr>
      </w:pPr>
      <w:r w:rsidRPr="001D406D">
        <w:rPr>
          <w:rFonts w:ascii="Garamond" w:hAnsi="Garamond"/>
          <w:sz w:val="24"/>
          <w:szCs w:val="24"/>
        </w:rPr>
        <w:t>Tel: +256 414 540856 | Mobile: +256 707 4801726</w:t>
      </w:r>
    </w:p>
    <w:p w14:paraId="1AECE91C" w14:textId="77777777" w:rsidR="00CB3057" w:rsidRDefault="00CB3057" w:rsidP="00CB3057">
      <w:pPr>
        <w:jc w:val="both"/>
        <w:rPr>
          <w:rFonts w:ascii="Garamond" w:hAnsi="Garamond"/>
          <w:sz w:val="24"/>
          <w:szCs w:val="24"/>
        </w:rPr>
      </w:pPr>
    </w:p>
    <w:p w14:paraId="7FE2C127" w14:textId="507E5E1A" w:rsidR="00CB3057" w:rsidRPr="001D406D" w:rsidRDefault="00CB3057" w:rsidP="00CB3057">
      <w:pPr>
        <w:jc w:val="both"/>
        <w:rPr>
          <w:rFonts w:ascii="Garamond" w:hAnsi="Garamond"/>
          <w:b/>
          <w:bCs/>
          <w:sz w:val="24"/>
          <w:szCs w:val="24"/>
        </w:rPr>
      </w:pPr>
      <w:r w:rsidRPr="001D406D">
        <w:rPr>
          <w:rFonts w:ascii="Garamond" w:hAnsi="Garamond"/>
          <w:b/>
          <w:bCs/>
          <w:sz w:val="24"/>
          <w:szCs w:val="24"/>
        </w:rPr>
        <w:t>SEATINI Africa Secretariat</w:t>
      </w:r>
    </w:p>
    <w:p w14:paraId="3918E722" w14:textId="77777777" w:rsidR="00CB3057" w:rsidRPr="001D406D" w:rsidRDefault="00CB3057" w:rsidP="00CB3057">
      <w:pPr>
        <w:jc w:val="both"/>
        <w:rPr>
          <w:rFonts w:ascii="Garamond" w:hAnsi="Garamond"/>
          <w:sz w:val="24"/>
          <w:szCs w:val="24"/>
        </w:rPr>
      </w:pPr>
      <w:r w:rsidRPr="001D406D">
        <w:rPr>
          <w:rFonts w:ascii="Garamond" w:hAnsi="Garamond"/>
          <w:b/>
          <w:bCs/>
          <w:sz w:val="24"/>
          <w:szCs w:val="24"/>
        </w:rPr>
        <w:t>Email</w:t>
      </w:r>
      <w:r w:rsidRPr="001D406D">
        <w:rPr>
          <w:rFonts w:ascii="Garamond" w:hAnsi="Garamond"/>
          <w:sz w:val="24"/>
          <w:szCs w:val="24"/>
        </w:rPr>
        <w:t>: info@seatiniafrica.org</w:t>
      </w:r>
    </w:p>
    <w:p w14:paraId="0B67E7D5" w14:textId="77777777" w:rsidR="00CB3057" w:rsidRPr="001D406D" w:rsidRDefault="00CB3057" w:rsidP="00CB3057">
      <w:pPr>
        <w:jc w:val="both"/>
        <w:rPr>
          <w:rFonts w:ascii="Garamond" w:hAnsi="Garamond"/>
          <w:sz w:val="24"/>
          <w:szCs w:val="24"/>
        </w:rPr>
      </w:pPr>
      <w:r w:rsidRPr="001D406D">
        <w:rPr>
          <w:rFonts w:ascii="Garamond" w:hAnsi="Garamond"/>
          <w:b/>
          <w:bCs/>
          <w:sz w:val="24"/>
          <w:szCs w:val="24"/>
        </w:rPr>
        <w:t>Website</w:t>
      </w:r>
      <w:r w:rsidRPr="001D406D">
        <w:rPr>
          <w:rFonts w:ascii="Garamond" w:hAnsi="Garamond"/>
          <w:sz w:val="24"/>
          <w:szCs w:val="24"/>
        </w:rPr>
        <w:t xml:space="preserve">: </w:t>
      </w:r>
      <w:hyperlink r:id="rId9" w:history="1">
        <w:r w:rsidRPr="001D406D">
          <w:rPr>
            <w:rStyle w:val="Hyperlink"/>
            <w:rFonts w:ascii="Garamond" w:hAnsi="Garamond"/>
            <w:sz w:val="24"/>
            <w:szCs w:val="24"/>
          </w:rPr>
          <w:t>www.seatiniafrica.org</w:t>
        </w:r>
      </w:hyperlink>
    </w:p>
    <w:p w14:paraId="2C35A01C" w14:textId="77777777" w:rsidR="00CB3057" w:rsidRPr="001D406D" w:rsidRDefault="00CB3057" w:rsidP="00CB3057">
      <w:pPr>
        <w:jc w:val="both"/>
        <w:rPr>
          <w:rFonts w:ascii="Garamond" w:hAnsi="Garamond"/>
          <w:sz w:val="24"/>
          <w:szCs w:val="24"/>
        </w:rPr>
      </w:pPr>
    </w:p>
    <w:p w14:paraId="609D8481" w14:textId="77777777" w:rsidR="007C2E4A" w:rsidRPr="007C2E4A" w:rsidRDefault="00893CA7" w:rsidP="002E7257">
      <w:pPr>
        <w:spacing w:before="100" w:beforeAutospacing="1" w:after="100" w:afterAutospacing="1" w:line="276" w:lineRule="auto"/>
        <w:jc w:val="both"/>
        <w:rPr>
          <w:rFonts w:ascii="Garamond" w:hAnsi="Garamond" w:cs="Times New Roman"/>
          <w:sz w:val="24"/>
          <w:szCs w:val="24"/>
        </w:rPr>
      </w:pPr>
      <w:r w:rsidRPr="007C2E4A">
        <w:rPr>
          <w:rFonts w:ascii="Garamond" w:hAnsi="Garamond" w:cs="Times New Roman"/>
          <w:sz w:val="24"/>
          <w:szCs w:val="24"/>
        </w:rPr>
        <w:t xml:space="preserve"> </w:t>
      </w:r>
    </w:p>
    <w:sectPr w:rsidR="007C2E4A" w:rsidRPr="007C2E4A" w:rsidSect="00BF0BEC">
      <w:headerReference w:type="default" r:id="rId10"/>
      <w:footerReference w:type="defaul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E4977" w14:textId="77777777" w:rsidR="00A5543A" w:rsidRDefault="00A5543A" w:rsidP="003909DF">
      <w:pPr>
        <w:spacing w:after="0" w:line="240" w:lineRule="auto"/>
      </w:pPr>
      <w:r>
        <w:separator/>
      </w:r>
    </w:p>
  </w:endnote>
  <w:endnote w:type="continuationSeparator" w:id="0">
    <w:p w14:paraId="2B1A94D0" w14:textId="77777777" w:rsidR="00A5543A" w:rsidRDefault="00A5543A" w:rsidP="0039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7FF4" w14:textId="4447A5BE" w:rsidR="003909DF" w:rsidRDefault="00BA399A">
    <w:pPr>
      <w:pStyle w:val="Footer"/>
    </w:pPr>
    <w:r w:rsidRPr="00BA399A">
      <w:rPr>
        <w:noProof/>
        <w:lang w:val="en-US"/>
      </w:rPr>
      <mc:AlternateContent>
        <mc:Choice Requires="wps">
          <w:drawing>
            <wp:anchor distT="0" distB="0" distL="114300" distR="114300" simplePos="0" relativeHeight="251663360" behindDoc="0" locked="0" layoutInCell="1" allowOverlap="1" wp14:anchorId="462E6AD7" wp14:editId="60B81E58">
              <wp:simplePos x="0" y="0"/>
              <wp:positionH relativeFrom="page">
                <wp:posOffset>1873</wp:posOffset>
              </wp:positionH>
              <wp:positionV relativeFrom="page">
                <wp:posOffset>9902190</wp:posOffset>
              </wp:positionV>
              <wp:extent cx="7772400" cy="169896"/>
              <wp:effectExtent l="0" t="0" r="0" b="1905"/>
              <wp:wrapNone/>
              <wp:docPr id="96" name="Rectangle 96"/>
              <wp:cNvGraphicFramePr/>
              <a:graphic xmlns:a="http://schemas.openxmlformats.org/drawingml/2006/main">
                <a:graphicData uri="http://schemas.microsoft.com/office/word/2010/wordprocessingShape">
                  <wps:wsp>
                    <wps:cNvSpPr/>
                    <wps:spPr>
                      <a:xfrm>
                        <a:off x="0" y="0"/>
                        <a:ext cx="7772400" cy="16989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CC083DE" id="Rectangle 96" o:spid="_x0000_s1026" style="position:absolute;margin-left:.15pt;margin-top:779.7pt;width:612pt;height:13.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" fillcolor="#dc5e00 [3204]"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3802" w14:textId="77777777" w:rsidR="00441D39" w:rsidRDefault="009E63E5">
    <w:pPr>
      <w:pStyle w:val="Footer"/>
    </w:pPr>
    <w:r>
      <w:rPr>
        <w:noProof/>
        <w:lang w:val="en-US"/>
      </w:rPr>
      <mc:AlternateContent>
        <mc:Choice Requires="wps">
          <w:drawing>
            <wp:anchor distT="0" distB="0" distL="114300" distR="114300" simplePos="0" relativeHeight="251660288" behindDoc="0" locked="0" layoutInCell="1" allowOverlap="1" wp14:anchorId="44B47C17" wp14:editId="5B09575E">
              <wp:simplePos x="0" y="0"/>
              <wp:positionH relativeFrom="page">
                <wp:align>right</wp:align>
              </wp:positionH>
              <wp:positionV relativeFrom="paragraph">
                <wp:posOffset>-1227455</wp:posOffset>
              </wp:positionV>
              <wp:extent cx="7759700" cy="63500"/>
              <wp:effectExtent l="0" t="0" r="0" b="0"/>
              <wp:wrapNone/>
              <wp:docPr id="8" name="Rectangle 8"/>
              <wp:cNvGraphicFramePr/>
              <a:graphic xmlns:a="http://schemas.openxmlformats.org/drawingml/2006/main">
                <a:graphicData uri="http://schemas.microsoft.com/office/word/2010/wordprocessingShape">
                  <wps:wsp>
                    <wps:cNvSpPr/>
                    <wps:spPr>
                      <a:xfrm>
                        <a:off x="0" y="0"/>
                        <a:ext cx="7759700" cy="635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8C7167E" id="Rectangle 8" o:spid="_x0000_s1026" style="position:absolute;margin-left:559.8pt;margin-top:-96.65pt;width:611pt;height: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" fillcolor="#ffc000 [3205]" stroked="f" strokeweight="1pt">
              <w10:wrap anchorx="page"/>
            </v:rect>
          </w:pict>
        </mc:Fallback>
      </mc:AlternateContent>
    </w:r>
    <w:r>
      <w:rPr>
        <w:noProof/>
        <w:lang w:val="en-US"/>
      </w:rPr>
      <mc:AlternateContent>
        <mc:Choice Requires="wps">
          <w:drawing>
            <wp:anchor distT="0" distB="0" distL="114300" distR="114300" simplePos="0" relativeHeight="251658240" behindDoc="0" locked="0" layoutInCell="1" allowOverlap="1" wp14:anchorId="1069A943" wp14:editId="408F2956">
              <wp:simplePos x="0" y="0"/>
              <wp:positionH relativeFrom="page">
                <wp:align>right</wp:align>
              </wp:positionH>
              <wp:positionV relativeFrom="paragraph">
                <wp:posOffset>-1144905</wp:posOffset>
              </wp:positionV>
              <wp:extent cx="7759700" cy="1797050"/>
              <wp:effectExtent l="0" t="0" r="12700" b="12700"/>
              <wp:wrapNone/>
              <wp:docPr id="7" name="Rectangle 7"/>
              <wp:cNvGraphicFramePr/>
              <a:graphic xmlns:a="http://schemas.openxmlformats.org/drawingml/2006/main">
                <a:graphicData uri="http://schemas.microsoft.com/office/word/2010/wordprocessingShape">
                  <wps:wsp>
                    <wps:cNvSpPr/>
                    <wps:spPr>
                      <a:xfrm>
                        <a:off x="0" y="0"/>
                        <a:ext cx="7759700" cy="1797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84D02BB" id="Rectangle 7" o:spid="_x0000_s1026" style="position:absolute;margin-left:559.8pt;margin-top:-90.15pt;width:611pt;height:14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" fillcolor="#dc5e00 [3204]" strokecolor="#6d2e00 [1604]"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930BD" w14:textId="77777777" w:rsidR="00A5543A" w:rsidRDefault="00A5543A" w:rsidP="003909DF">
      <w:pPr>
        <w:spacing w:after="0" w:line="240" w:lineRule="auto"/>
      </w:pPr>
      <w:r>
        <w:separator/>
      </w:r>
    </w:p>
  </w:footnote>
  <w:footnote w:type="continuationSeparator" w:id="0">
    <w:p w14:paraId="0436E13E" w14:textId="77777777" w:rsidR="00A5543A" w:rsidRDefault="00A5543A" w:rsidP="00390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89A4" w14:textId="4663BCDC" w:rsidR="00BF0BEC" w:rsidRDefault="00ED5E7B" w:rsidP="00742742">
    <w:pPr>
      <w:pStyle w:val="Header"/>
      <w:tabs>
        <w:tab w:val="clear" w:pos="9360"/>
      </w:tabs>
    </w:pPr>
    <w:r>
      <w:rPr>
        <w:noProof/>
        <w:lang w:val="en-US"/>
      </w:rPr>
      <w:drawing>
        <wp:anchor distT="0" distB="0" distL="114300" distR="114300" simplePos="0" relativeHeight="251659264" behindDoc="1" locked="0" layoutInCell="1" allowOverlap="1" wp14:anchorId="2EEE3C68" wp14:editId="0D4E2A7A">
          <wp:simplePos x="0" y="0"/>
          <wp:positionH relativeFrom="margin">
            <wp:posOffset>2493010</wp:posOffset>
          </wp:positionH>
          <wp:positionV relativeFrom="paragraph">
            <wp:posOffset>-381000</wp:posOffset>
          </wp:positionV>
          <wp:extent cx="923925" cy="80772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TINI Logo (Modern)_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3925" cy="807720"/>
                  </a:xfrm>
                  <a:prstGeom prst="rect">
                    <a:avLst/>
                  </a:prstGeom>
                </pic:spPr>
              </pic:pic>
            </a:graphicData>
          </a:graphic>
          <wp14:sizeRelH relativeFrom="page">
            <wp14:pctWidth>0</wp14:pctWidth>
          </wp14:sizeRelH>
          <wp14:sizeRelV relativeFrom="page">
            <wp14:pctHeight>0</wp14:pctHeight>
          </wp14:sizeRelV>
        </wp:anchor>
      </w:drawing>
    </w:r>
    <w:r w:rsidR="00BA399A" w:rsidRPr="00BA399A">
      <w:rPr>
        <w:noProof/>
        <w:lang w:val="en-US"/>
      </w:rPr>
      <mc:AlternateContent>
        <mc:Choice Requires="wps">
          <w:drawing>
            <wp:anchor distT="0" distB="0" distL="114300" distR="114300" simplePos="0" relativeHeight="251657216" behindDoc="0" locked="0" layoutInCell="1" allowOverlap="1" wp14:anchorId="4904B0ED" wp14:editId="46CDBB7D">
              <wp:simplePos x="0" y="0"/>
              <wp:positionH relativeFrom="page">
                <wp:posOffset>1873</wp:posOffset>
              </wp:positionH>
              <wp:positionV relativeFrom="page">
                <wp:posOffset>-3175</wp:posOffset>
              </wp:positionV>
              <wp:extent cx="7772400" cy="72000"/>
              <wp:effectExtent l="0" t="0" r="0" b="4445"/>
              <wp:wrapNone/>
              <wp:docPr id="31" name="Rectangle 31"/>
              <wp:cNvGraphicFramePr/>
              <a:graphic xmlns:a="http://schemas.openxmlformats.org/drawingml/2006/main">
                <a:graphicData uri="http://schemas.microsoft.com/office/word/2010/wordprocessingShape">
                  <wps:wsp>
                    <wps:cNvSpPr/>
                    <wps:spPr>
                      <a:xfrm>
                        <a:off x="0" y="0"/>
                        <a:ext cx="7772400" cy="72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A15EB72" id="Rectangle 31" o:spid="_x0000_s1026" style="position:absolute;margin-left:.15pt;margin-top:-.25pt;width:612pt;height:5.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" fillcolor="#ffc000 [3205]" stroked="f" strokeweight="1pt">
              <w10:wrap anchorx="page" anchory="page"/>
            </v:rect>
          </w:pict>
        </mc:Fallback>
      </mc:AlternateContent>
    </w:r>
    <w:r w:rsidR="0074274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E20AD"/>
    <w:multiLevelType w:val="hybridMultilevel"/>
    <w:tmpl w:val="6892274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143A2A5F"/>
    <w:multiLevelType w:val="hybridMultilevel"/>
    <w:tmpl w:val="669E49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3A70948"/>
    <w:multiLevelType w:val="hybridMultilevel"/>
    <w:tmpl w:val="6EC62A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F47C72"/>
    <w:multiLevelType w:val="hybridMultilevel"/>
    <w:tmpl w:val="9F9A5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62D67"/>
    <w:multiLevelType w:val="hybridMultilevel"/>
    <w:tmpl w:val="0F3A8F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FB36901"/>
    <w:multiLevelType w:val="hybridMultilevel"/>
    <w:tmpl w:val="54B8A0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5115526"/>
    <w:multiLevelType w:val="hybridMultilevel"/>
    <w:tmpl w:val="B90C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D51244"/>
    <w:multiLevelType w:val="hybridMultilevel"/>
    <w:tmpl w:val="F09E9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3654F1"/>
    <w:multiLevelType w:val="hybridMultilevel"/>
    <w:tmpl w:val="CAF00ED6"/>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4474BCD"/>
    <w:multiLevelType w:val="hybridMultilevel"/>
    <w:tmpl w:val="8CD08D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5AD58AD"/>
    <w:multiLevelType w:val="hybridMultilevel"/>
    <w:tmpl w:val="421A5A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54647BD"/>
    <w:multiLevelType w:val="hybridMultilevel"/>
    <w:tmpl w:val="ECAE721E"/>
    <w:lvl w:ilvl="0" w:tplc="6980AFFC">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CE59A9"/>
    <w:multiLevelType w:val="hybridMultilevel"/>
    <w:tmpl w:val="0362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8202559">
    <w:abstractNumId w:val="9"/>
  </w:num>
  <w:num w:numId="2" w16cid:durableId="1759280744">
    <w:abstractNumId w:val="8"/>
  </w:num>
  <w:num w:numId="3" w16cid:durableId="2021808637">
    <w:abstractNumId w:val="1"/>
  </w:num>
  <w:num w:numId="4" w16cid:durableId="42102311">
    <w:abstractNumId w:val="10"/>
  </w:num>
  <w:num w:numId="5" w16cid:durableId="932007434">
    <w:abstractNumId w:val="4"/>
  </w:num>
  <w:num w:numId="6" w16cid:durableId="21783463">
    <w:abstractNumId w:val="5"/>
  </w:num>
  <w:num w:numId="7" w16cid:durableId="343173683">
    <w:abstractNumId w:val="12"/>
  </w:num>
  <w:num w:numId="8" w16cid:durableId="688063068">
    <w:abstractNumId w:val="11"/>
  </w:num>
  <w:num w:numId="9" w16cid:durableId="1355381161">
    <w:abstractNumId w:val="3"/>
  </w:num>
  <w:num w:numId="10" w16cid:durableId="1386296437">
    <w:abstractNumId w:val="0"/>
  </w:num>
  <w:num w:numId="11" w16cid:durableId="158929392">
    <w:abstractNumId w:val="6"/>
  </w:num>
  <w:num w:numId="12" w16cid:durableId="632057663">
    <w:abstractNumId w:val="2"/>
  </w:num>
  <w:num w:numId="13" w16cid:durableId="876821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DF"/>
    <w:rsid w:val="000500D7"/>
    <w:rsid w:val="0011143A"/>
    <w:rsid w:val="001361DC"/>
    <w:rsid w:val="00145A7F"/>
    <w:rsid w:val="00163F6C"/>
    <w:rsid w:val="00176304"/>
    <w:rsid w:val="001B5BDE"/>
    <w:rsid w:val="001F33B6"/>
    <w:rsid w:val="00253DC1"/>
    <w:rsid w:val="002E2B46"/>
    <w:rsid w:val="002E7257"/>
    <w:rsid w:val="00326F75"/>
    <w:rsid w:val="00385C13"/>
    <w:rsid w:val="003909DF"/>
    <w:rsid w:val="003C58AC"/>
    <w:rsid w:val="00426161"/>
    <w:rsid w:val="00432512"/>
    <w:rsid w:val="00434AC0"/>
    <w:rsid w:val="00441D39"/>
    <w:rsid w:val="004F179A"/>
    <w:rsid w:val="00532795"/>
    <w:rsid w:val="00581685"/>
    <w:rsid w:val="00585BC0"/>
    <w:rsid w:val="005D2E82"/>
    <w:rsid w:val="005E2074"/>
    <w:rsid w:val="006A171D"/>
    <w:rsid w:val="0070501E"/>
    <w:rsid w:val="00742742"/>
    <w:rsid w:val="00743A85"/>
    <w:rsid w:val="00785BF1"/>
    <w:rsid w:val="007C2E4A"/>
    <w:rsid w:val="00835979"/>
    <w:rsid w:val="00893CA7"/>
    <w:rsid w:val="008D233F"/>
    <w:rsid w:val="009353D9"/>
    <w:rsid w:val="0095644F"/>
    <w:rsid w:val="009B433B"/>
    <w:rsid w:val="009E63E5"/>
    <w:rsid w:val="00A050D0"/>
    <w:rsid w:val="00A4588C"/>
    <w:rsid w:val="00A5543A"/>
    <w:rsid w:val="00BA399A"/>
    <w:rsid w:val="00BB57F4"/>
    <w:rsid w:val="00BF0BEC"/>
    <w:rsid w:val="00C440E8"/>
    <w:rsid w:val="00C66828"/>
    <w:rsid w:val="00CB3057"/>
    <w:rsid w:val="00D10DA1"/>
    <w:rsid w:val="00D258BE"/>
    <w:rsid w:val="00D6125C"/>
    <w:rsid w:val="00E316D6"/>
    <w:rsid w:val="00E41412"/>
    <w:rsid w:val="00E41B4F"/>
    <w:rsid w:val="00E56084"/>
    <w:rsid w:val="00E6359B"/>
    <w:rsid w:val="00E95C0C"/>
    <w:rsid w:val="00ED5E7B"/>
    <w:rsid w:val="00EF3414"/>
    <w:rsid w:val="00EF5DD5"/>
    <w:rsid w:val="00FA1D86"/>
    <w:rsid w:val="00FA79D8"/>
    <w:rsid w:val="00FD58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20014"/>
  <w15:docId w15:val="{51575A92-25FC-4E15-A546-6E3BFB87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9DF"/>
  </w:style>
  <w:style w:type="paragraph" w:styleId="Heading1">
    <w:name w:val="heading 1"/>
    <w:basedOn w:val="Normal"/>
    <w:next w:val="Normal"/>
    <w:link w:val="Heading1Char"/>
    <w:uiPriority w:val="9"/>
    <w:qFormat/>
    <w:rsid w:val="003909DF"/>
    <w:pPr>
      <w:keepNext/>
      <w:keepLines/>
      <w:spacing w:before="320" w:after="0" w:line="240" w:lineRule="auto"/>
      <w:outlineLvl w:val="0"/>
    </w:pPr>
    <w:rPr>
      <w:rFonts w:asciiTheme="majorHAnsi" w:eastAsiaTheme="majorEastAsia" w:hAnsiTheme="majorHAnsi" w:cstheme="majorBidi"/>
      <w:color w:val="A44500" w:themeColor="accent1" w:themeShade="BF"/>
      <w:sz w:val="30"/>
      <w:szCs w:val="30"/>
    </w:rPr>
  </w:style>
  <w:style w:type="paragraph" w:styleId="Heading2">
    <w:name w:val="heading 2"/>
    <w:basedOn w:val="Normal"/>
    <w:next w:val="Normal"/>
    <w:link w:val="Heading2Char"/>
    <w:uiPriority w:val="9"/>
    <w:unhideWhenUsed/>
    <w:qFormat/>
    <w:rsid w:val="003909DF"/>
    <w:pPr>
      <w:keepNext/>
      <w:keepLines/>
      <w:spacing w:before="40" w:after="0" w:line="240" w:lineRule="auto"/>
      <w:outlineLvl w:val="1"/>
    </w:pPr>
    <w:rPr>
      <w:rFonts w:asciiTheme="majorHAnsi" w:eastAsiaTheme="majorEastAsia" w:hAnsiTheme="majorHAnsi" w:cstheme="majorBidi"/>
      <w:color w:val="BF8F00" w:themeColor="accent2" w:themeShade="BF"/>
      <w:sz w:val="28"/>
      <w:szCs w:val="28"/>
    </w:rPr>
  </w:style>
  <w:style w:type="paragraph" w:styleId="Heading3">
    <w:name w:val="heading 3"/>
    <w:basedOn w:val="Normal"/>
    <w:next w:val="Normal"/>
    <w:link w:val="Heading3Char"/>
    <w:uiPriority w:val="9"/>
    <w:semiHidden/>
    <w:unhideWhenUsed/>
    <w:qFormat/>
    <w:rsid w:val="003909DF"/>
    <w:pPr>
      <w:keepNext/>
      <w:keepLines/>
      <w:spacing w:before="40" w:after="0" w:line="240" w:lineRule="auto"/>
      <w:outlineLvl w:val="2"/>
    </w:pPr>
    <w:rPr>
      <w:rFonts w:asciiTheme="majorHAnsi" w:eastAsiaTheme="majorEastAsia" w:hAnsiTheme="majorHAnsi" w:cstheme="majorBidi"/>
      <w:color w:val="851C00" w:themeColor="accent6" w:themeShade="BF"/>
      <w:sz w:val="26"/>
      <w:szCs w:val="26"/>
    </w:rPr>
  </w:style>
  <w:style w:type="paragraph" w:styleId="Heading4">
    <w:name w:val="heading 4"/>
    <w:basedOn w:val="Normal"/>
    <w:next w:val="Normal"/>
    <w:link w:val="Heading4Char"/>
    <w:uiPriority w:val="9"/>
    <w:semiHidden/>
    <w:unhideWhenUsed/>
    <w:qFormat/>
    <w:rsid w:val="003909DF"/>
    <w:pPr>
      <w:keepNext/>
      <w:keepLines/>
      <w:spacing w:before="40" w:after="0"/>
      <w:outlineLvl w:val="3"/>
    </w:pPr>
    <w:rPr>
      <w:rFonts w:asciiTheme="majorHAnsi" w:eastAsiaTheme="majorEastAsia" w:hAnsiTheme="majorHAnsi" w:cstheme="majorBidi"/>
      <w:i/>
      <w:iCs/>
      <w:color w:val="987200" w:themeColor="accent5" w:themeShade="BF"/>
      <w:sz w:val="25"/>
      <w:szCs w:val="25"/>
    </w:rPr>
  </w:style>
  <w:style w:type="paragraph" w:styleId="Heading5">
    <w:name w:val="heading 5"/>
    <w:basedOn w:val="Normal"/>
    <w:next w:val="Normal"/>
    <w:link w:val="Heading5Char"/>
    <w:uiPriority w:val="9"/>
    <w:semiHidden/>
    <w:unhideWhenUsed/>
    <w:qFormat/>
    <w:rsid w:val="003909DF"/>
    <w:pPr>
      <w:keepNext/>
      <w:keepLines/>
      <w:spacing w:before="40" w:after="0"/>
      <w:outlineLvl w:val="4"/>
    </w:pPr>
    <w:rPr>
      <w:rFonts w:asciiTheme="majorHAnsi" w:eastAsiaTheme="majorEastAsia" w:hAnsiTheme="majorHAnsi" w:cstheme="majorBidi"/>
      <w:i/>
      <w:iCs/>
      <w:color w:val="806000" w:themeColor="accent2" w:themeShade="80"/>
      <w:sz w:val="24"/>
      <w:szCs w:val="24"/>
    </w:rPr>
  </w:style>
  <w:style w:type="paragraph" w:styleId="Heading6">
    <w:name w:val="heading 6"/>
    <w:basedOn w:val="Normal"/>
    <w:next w:val="Normal"/>
    <w:link w:val="Heading6Char"/>
    <w:uiPriority w:val="9"/>
    <w:semiHidden/>
    <w:unhideWhenUsed/>
    <w:qFormat/>
    <w:rsid w:val="003909DF"/>
    <w:pPr>
      <w:keepNext/>
      <w:keepLines/>
      <w:spacing w:before="40" w:after="0"/>
      <w:outlineLvl w:val="5"/>
    </w:pPr>
    <w:rPr>
      <w:rFonts w:asciiTheme="majorHAnsi" w:eastAsiaTheme="majorEastAsia" w:hAnsiTheme="majorHAnsi" w:cstheme="majorBidi"/>
      <w:i/>
      <w:iCs/>
      <w:color w:val="591200" w:themeColor="accent6" w:themeShade="80"/>
      <w:sz w:val="23"/>
      <w:szCs w:val="23"/>
    </w:rPr>
  </w:style>
  <w:style w:type="paragraph" w:styleId="Heading7">
    <w:name w:val="heading 7"/>
    <w:basedOn w:val="Normal"/>
    <w:next w:val="Normal"/>
    <w:link w:val="Heading7Char"/>
    <w:uiPriority w:val="9"/>
    <w:semiHidden/>
    <w:unhideWhenUsed/>
    <w:qFormat/>
    <w:rsid w:val="003909DF"/>
    <w:pPr>
      <w:keepNext/>
      <w:keepLines/>
      <w:spacing w:before="40" w:after="0"/>
      <w:outlineLvl w:val="6"/>
    </w:pPr>
    <w:rPr>
      <w:rFonts w:asciiTheme="majorHAnsi" w:eastAsiaTheme="majorEastAsia" w:hAnsiTheme="majorHAnsi" w:cstheme="majorBidi"/>
      <w:color w:val="6E2E00" w:themeColor="accent1" w:themeShade="80"/>
    </w:rPr>
  </w:style>
  <w:style w:type="paragraph" w:styleId="Heading8">
    <w:name w:val="heading 8"/>
    <w:basedOn w:val="Normal"/>
    <w:next w:val="Normal"/>
    <w:link w:val="Heading8Char"/>
    <w:uiPriority w:val="9"/>
    <w:semiHidden/>
    <w:unhideWhenUsed/>
    <w:qFormat/>
    <w:rsid w:val="003909DF"/>
    <w:pPr>
      <w:keepNext/>
      <w:keepLines/>
      <w:spacing w:before="40" w:after="0"/>
      <w:outlineLvl w:val="7"/>
    </w:pPr>
    <w:rPr>
      <w:rFonts w:asciiTheme="majorHAnsi" w:eastAsiaTheme="majorEastAsia" w:hAnsiTheme="majorHAnsi" w:cstheme="majorBidi"/>
      <w:color w:val="806000" w:themeColor="accent2" w:themeShade="80"/>
      <w:sz w:val="21"/>
      <w:szCs w:val="21"/>
    </w:rPr>
  </w:style>
  <w:style w:type="paragraph" w:styleId="Heading9">
    <w:name w:val="heading 9"/>
    <w:basedOn w:val="Normal"/>
    <w:next w:val="Normal"/>
    <w:link w:val="Heading9Char"/>
    <w:uiPriority w:val="9"/>
    <w:semiHidden/>
    <w:unhideWhenUsed/>
    <w:qFormat/>
    <w:rsid w:val="003909DF"/>
    <w:pPr>
      <w:keepNext/>
      <w:keepLines/>
      <w:spacing w:before="40" w:after="0"/>
      <w:outlineLvl w:val="8"/>
    </w:pPr>
    <w:rPr>
      <w:rFonts w:asciiTheme="majorHAnsi" w:eastAsiaTheme="majorEastAsia" w:hAnsiTheme="majorHAnsi" w:cstheme="majorBidi"/>
      <w:color w:val="591200"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9DF"/>
    <w:rPr>
      <w:rFonts w:asciiTheme="majorHAnsi" w:eastAsiaTheme="majorEastAsia" w:hAnsiTheme="majorHAnsi" w:cstheme="majorBidi"/>
      <w:color w:val="A44500" w:themeColor="accent1" w:themeShade="BF"/>
      <w:sz w:val="30"/>
      <w:szCs w:val="30"/>
    </w:rPr>
  </w:style>
  <w:style w:type="character" w:customStyle="1" w:styleId="Heading2Char">
    <w:name w:val="Heading 2 Char"/>
    <w:basedOn w:val="DefaultParagraphFont"/>
    <w:link w:val="Heading2"/>
    <w:uiPriority w:val="9"/>
    <w:rsid w:val="003909DF"/>
    <w:rPr>
      <w:rFonts w:asciiTheme="majorHAnsi" w:eastAsiaTheme="majorEastAsia" w:hAnsiTheme="majorHAnsi" w:cstheme="majorBidi"/>
      <w:color w:val="BF8F00" w:themeColor="accent2" w:themeShade="BF"/>
      <w:sz w:val="28"/>
      <w:szCs w:val="28"/>
    </w:rPr>
  </w:style>
  <w:style w:type="character" w:customStyle="1" w:styleId="Heading3Char">
    <w:name w:val="Heading 3 Char"/>
    <w:basedOn w:val="DefaultParagraphFont"/>
    <w:link w:val="Heading3"/>
    <w:uiPriority w:val="9"/>
    <w:semiHidden/>
    <w:rsid w:val="003909DF"/>
    <w:rPr>
      <w:rFonts w:asciiTheme="majorHAnsi" w:eastAsiaTheme="majorEastAsia" w:hAnsiTheme="majorHAnsi" w:cstheme="majorBidi"/>
      <w:color w:val="851C00" w:themeColor="accent6" w:themeShade="BF"/>
      <w:sz w:val="26"/>
      <w:szCs w:val="26"/>
    </w:rPr>
  </w:style>
  <w:style w:type="character" w:customStyle="1" w:styleId="Heading4Char">
    <w:name w:val="Heading 4 Char"/>
    <w:basedOn w:val="DefaultParagraphFont"/>
    <w:link w:val="Heading4"/>
    <w:uiPriority w:val="9"/>
    <w:semiHidden/>
    <w:rsid w:val="003909DF"/>
    <w:rPr>
      <w:rFonts w:asciiTheme="majorHAnsi" w:eastAsiaTheme="majorEastAsia" w:hAnsiTheme="majorHAnsi" w:cstheme="majorBidi"/>
      <w:i/>
      <w:iCs/>
      <w:color w:val="987200" w:themeColor="accent5" w:themeShade="BF"/>
      <w:sz w:val="25"/>
      <w:szCs w:val="25"/>
    </w:rPr>
  </w:style>
  <w:style w:type="character" w:customStyle="1" w:styleId="Heading5Char">
    <w:name w:val="Heading 5 Char"/>
    <w:basedOn w:val="DefaultParagraphFont"/>
    <w:link w:val="Heading5"/>
    <w:uiPriority w:val="9"/>
    <w:semiHidden/>
    <w:rsid w:val="003909DF"/>
    <w:rPr>
      <w:rFonts w:asciiTheme="majorHAnsi" w:eastAsiaTheme="majorEastAsia" w:hAnsiTheme="majorHAnsi" w:cstheme="majorBidi"/>
      <w:i/>
      <w:iCs/>
      <w:color w:val="806000" w:themeColor="accent2" w:themeShade="80"/>
      <w:sz w:val="24"/>
      <w:szCs w:val="24"/>
    </w:rPr>
  </w:style>
  <w:style w:type="character" w:customStyle="1" w:styleId="Heading6Char">
    <w:name w:val="Heading 6 Char"/>
    <w:basedOn w:val="DefaultParagraphFont"/>
    <w:link w:val="Heading6"/>
    <w:uiPriority w:val="9"/>
    <w:semiHidden/>
    <w:rsid w:val="003909DF"/>
    <w:rPr>
      <w:rFonts w:asciiTheme="majorHAnsi" w:eastAsiaTheme="majorEastAsia" w:hAnsiTheme="majorHAnsi" w:cstheme="majorBidi"/>
      <w:i/>
      <w:iCs/>
      <w:color w:val="591200" w:themeColor="accent6" w:themeShade="80"/>
      <w:sz w:val="23"/>
      <w:szCs w:val="23"/>
    </w:rPr>
  </w:style>
  <w:style w:type="character" w:customStyle="1" w:styleId="Heading7Char">
    <w:name w:val="Heading 7 Char"/>
    <w:basedOn w:val="DefaultParagraphFont"/>
    <w:link w:val="Heading7"/>
    <w:uiPriority w:val="9"/>
    <w:semiHidden/>
    <w:rsid w:val="003909DF"/>
    <w:rPr>
      <w:rFonts w:asciiTheme="majorHAnsi" w:eastAsiaTheme="majorEastAsia" w:hAnsiTheme="majorHAnsi" w:cstheme="majorBidi"/>
      <w:color w:val="6E2E00" w:themeColor="accent1" w:themeShade="80"/>
    </w:rPr>
  </w:style>
  <w:style w:type="character" w:customStyle="1" w:styleId="Heading8Char">
    <w:name w:val="Heading 8 Char"/>
    <w:basedOn w:val="DefaultParagraphFont"/>
    <w:link w:val="Heading8"/>
    <w:uiPriority w:val="9"/>
    <w:semiHidden/>
    <w:rsid w:val="003909DF"/>
    <w:rPr>
      <w:rFonts w:asciiTheme="majorHAnsi" w:eastAsiaTheme="majorEastAsia" w:hAnsiTheme="majorHAnsi" w:cstheme="majorBidi"/>
      <w:color w:val="806000" w:themeColor="accent2" w:themeShade="80"/>
      <w:sz w:val="21"/>
      <w:szCs w:val="21"/>
    </w:rPr>
  </w:style>
  <w:style w:type="character" w:customStyle="1" w:styleId="Heading9Char">
    <w:name w:val="Heading 9 Char"/>
    <w:basedOn w:val="DefaultParagraphFont"/>
    <w:link w:val="Heading9"/>
    <w:uiPriority w:val="9"/>
    <w:semiHidden/>
    <w:rsid w:val="003909DF"/>
    <w:rPr>
      <w:rFonts w:asciiTheme="majorHAnsi" w:eastAsiaTheme="majorEastAsia" w:hAnsiTheme="majorHAnsi" w:cstheme="majorBidi"/>
      <w:color w:val="591200" w:themeColor="accent6" w:themeShade="80"/>
    </w:rPr>
  </w:style>
  <w:style w:type="paragraph" w:styleId="Caption">
    <w:name w:val="caption"/>
    <w:basedOn w:val="Normal"/>
    <w:next w:val="Normal"/>
    <w:uiPriority w:val="35"/>
    <w:semiHidden/>
    <w:unhideWhenUsed/>
    <w:qFormat/>
    <w:rsid w:val="003909DF"/>
    <w:pPr>
      <w:spacing w:line="240" w:lineRule="auto"/>
    </w:pPr>
    <w:rPr>
      <w:b/>
      <w:bCs/>
      <w:smallCaps/>
      <w:color w:val="DC5E00" w:themeColor="accent1"/>
      <w:spacing w:val="6"/>
    </w:rPr>
  </w:style>
  <w:style w:type="paragraph" w:styleId="Title">
    <w:name w:val="Title"/>
    <w:basedOn w:val="Normal"/>
    <w:next w:val="Normal"/>
    <w:link w:val="TitleChar"/>
    <w:uiPriority w:val="10"/>
    <w:qFormat/>
    <w:rsid w:val="009E63E5"/>
    <w:pPr>
      <w:spacing w:after="0" w:line="240" w:lineRule="auto"/>
      <w:contextualSpacing/>
    </w:pPr>
    <w:rPr>
      <w:rFonts w:asciiTheme="majorHAnsi" w:eastAsiaTheme="majorEastAsia" w:hAnsiTheme="majorHAnsi" w:cstheme="majorBidi"/>
      <w:color w:val="A44500" w:themeColor="accent1" w:themeShade="BF"/>
      <w:spacing w:val="-10"/>
      <w:sz w:val="96"/>
      <w:szCs w:val="52"/>
    </w:rPr>
  </w:style>
  <w:style w:type="character" w:customStyle="1" w:styleId="TitleChar">
    <w:name w:val="Title Char"/>
    <w:basedOn w:val="DefaultParagraphFont"/>
    <w:link w:val="Title"/>
    <w:uiPriority w:val="10"/>
    <w:rsid w:val="009E63E5"/>
    <w:rPr>
      <w:rFonts w:asciiTheme="majorHAnsi" w:eastAsiaTheme="majorEastAsia" w:hAnsiTheme="majorHAnsi" w:cstheme="majorBidi"/>
      <w:color w:val="A44500" w:themeColor="accent1" w:themeShade="BF"/>
      <w:spacing w:val="-10"/>
      <w:sz w:val="96"/>
      <w:szCs w:val="52"/>
    </w:rPr>
  </w:style>
  <w:style w:type="paragraph" w:styleId="Subtitle">
    <w:name w:val="Subtitle"/>
    <w:basedOn w:val="Normal"/>
    <w:next w:val="Normal"/>
    <w:link w:val="SubtitleChar"/>
    <w:uiPriority w:val="11"/>
    <w:qFormat/>
    <w:rsid w:val="009E63E5"/>
    <w:pPr>
      <w:numPr>
        <w:ilvl w:val="1"/>
      </w:numPr>
      <w:spacing w:line="240" w:lineRule="auto"/>
    </w:pPr>
    <w:rPr>
      <w:rFonts w:asciiTheme="majorHAnsi" w:eastAsiaTheme="majorEastAsia" w:hAnsiTheme="majorHAnsi" w:cstheme="majorBidi"/>
      <w:sz w:val="36"/>
    </w:rPr>
  </w:style>
  <w:style w:type="character" w:customStyle="1" w:styleId="SubtitleChar">
    <w:name w:val="Subtitle Char"/>
    <w:basedOn w:val="DefaultParagraphFont"/>
    <w:link w:val="Subtitle"/>
    <w:uiPriority w:val="11"/>
    <w:rsid w:val="009E63E5"/>
    <w:rPr>
      <w:rFonts w:asciiTheme="majorHAnsi" w:eastAsiaTheme="majorEastAsia" w:hAnsiTheme="majorHAnsi" w:cstheme="majorBidi"/>
      <w:sz w:val="36"/>
    </w:rPr>
  </w:style>
  <w:style w:type="character" w:styleId="Strong">
    <w:name w:val="Strong"/>
    <w:basedOn w:val="DefaultParagraphFont"/>
    <w:uiPriority w:val="22"/>
    <w:qFormat/>
    <w:rsid w:val="003909DF"/>
    <w:rPr>
      <w:b/>
      <w:bCs/>
    </w:rPr>
  </w:style>
  <w:style w:type="character" w:styleId="Emphasis">
    <w:name w:val="Emphasis"/>
    <w:basedOn w:val="DefaultParagraphFont"/>
    <w:uiPriority w:val="20"/>
    <w:qFormat/>
    <w:rsid w:val="003909DF"/>
    <w:rPr>
      <w:i/>
      <w:iCs/>
    </w:rPr>
  </w:style>
  <w:style w:type="paragraph" w:styleId="NoSpacing">
    <w:name w:val="No Spacing"/>
    <w:link w:val="NoSpacingChar"/>
    <w:uiPriority w:val="1"/>
    <w:qFormat/>
    <w:rsid w:val="003909DF"/>
    <w:pPr>
      <w:spacing w:after="0" w:line="240" w:lineRule="auto"/>
    </w:pPr>
  </w:style>
  <w:style w:type="paragraph" w:styleId="Quote">
    <w:name w:val="Quote"/>
    <w:basedOn w:val="Normal"/>
    <w:next w:val="Normal"/>
    <w:link w:val="QuoteChar"/>
    <w:uiPriority w:val="29"/>
    <w:qFormat/>
    <w:rsid w:val="003909DF"/>
    <w:pPr>
      <w:spacing w:before="120"/>
      <w:ind w:left="720" w:right="720"/>
      <w:jc w:val="center"/>
    </w:pPr>
    <w:rPr>
      <w:i/>
      <w:iCs/>
    </w:rPr>
  </w:style>
  <w:style w:type="character" w:customStyle="1" w:styleId="QuoteChar">
    <w:name w:val="Quote Char"/>
    <w:basedOn w:val="DefaultParagraphFont"/>
    <w:link w:val="Quote"/>
    <w:uiPriority w:val="29"/>
    <w:rsid w:val="003909DF"/>
    <w:rPr>
      <w:i/>
      <w:iCs/>
    </w:rPr>
  </w:style>
  <w:style w:type="paragraph" w:styleId="IntenseQuote">
    <w:name w:val="Intense Quote"/>
    <w:basedOn w:val="Normal"/>
    <w:next w:val="Normal"/>
    <w:link w:val="IntenseQuoteChar"/>
    <w:uiPriority w:val="30"/>
    <w:qFormat/>
    <w:rsid w:val="003909DF"/>
    <w:pPr>
      <w:spacing w:before="120" w:line="300" w:lineRule="auto"/>
      <w:ind w:left="576" w:right="576"/>
      <w:jc w:val="center"/>
    </w:pPr>
    <w:rPr>
      <w:rFonts w:asciiTheme="majorHAnsi" w:eastAsiaTheme="majorEastAsia" w:hAnsiTheme="majorHAnsi" w:cstheme="majorBidi"/>
      <w:color w:val="DC5E00" w:themeColor="accent1"/>
      <w:sz w:val="24"/>
      <w:szCs w:val="24"/>
    </w:rPr>
  </w:style>
  <w:style w:type="character" w:customStyle="1" w:styleId="IntenseQuoteChar">
    <w:name w:val="Intense Quote Char"/>
    <w:basedOn w:val="DefaultParagraphFont"/>
    <w:link w:val="IntenseQuote"/>
    <w:uiPriority w:val="30"/>
    <w:rsid w:val="003909DF"/>
    <w:rPr>
      <w:rFonts w:asciiTheme="majorHAnsi" w:eastAsiaTheme="majorEastAsia" w:hAnsiTheme="majorHAnsi" w:cstheme="majorBidi"/>
      <w:color w:val="DC5E00" w:themeColor="accent1"/>
      <w:sz w:val="24"/>
      <w:szCs w:val="24"/>
    </w:rPr>
  </w:style>
  <w:style w:type="character" w:styleId="SubtleEmphasis">
    <w:name w:val="Subtle Emphasis"/>
    <w:basedOn w:val="DefaultParagraphFont"/>
    <w:uiPriority w:val="19"/>
    <w:qFormat/>
    <w:rsid w:val="003909DF"/>
    <w:rPr>
      <w:i/>
      <w:iCs/>
      <w:color w:val="404040" w:themeColor="text1" w:themeTint="BF"/>
    </w:rPr>
  </w:style>
  <w:style w:type="character" w:styleId="IntenseEmphasis">
    <w:name w:val="Intense Emphasis"/>
    <w:basedOn w:val="DefaultParagraphFont"/>
    <w:uiPriority w:val="21"/>
    <w:qFormat/>
    <w:rsid w:val="003909DF"/>
    <w:rPr>
      <w:b w:val="0"/>
      <w:bCs w:val="0"/>
      <w:i/>
      <w:iCs/>
      <w:color w:val="DC5E00" w:themeColor="accent1"/>
    </w:rPr>
  </w:style>
  <w:style w:type="character" w:styleId="SubtleReference">
    <w:name w:val="Subtle Reference"/>
    <w:basedOn w:val="DefaultParagraphFont"/>
    <w:uiPriority w:val="31"/>
    <w:qFormat/>
    <w:rsid w:val="003909D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909DF"/>
    <w:rPr>
      <w:b/>
      <w:bCs/>
      <w:smallCaps/>
      <w:color w:val="DC5E00" w:themeColor="accent1"/>
      <w:spacing w:val="5"/>
      <w:u w:val="single"/>
    </w:rPr>
  </w:style>
  <w:style w:type="character" w:styleId="BookTitle">
    <w:name w:val="Book Title"/>
    <w:basedOn w:val="DefaultParagraphFont"/>
    <w:uiPriority w:val="33"/>
    <w:qFormat/>
    <w:rsid w:val="003909DF"/>
    <w:rPr>
      <w:b/>
      <w:bCs/>
      <w:smallCaps/>
    </w:rPr>
  </w:style>
  <w:style w:type="paragraph" w:styleId="TOCHeading">
    <w:name w:val="TOC Heading"/>
    <w:basedOn w:val="Heading1"/>
    <w:next w:val="Normal"/>
    <w:uiPriority w:val="39"/>
    <w:semiHidden/>
    <w:unhideWhenUsed/>
    <w:qFormat/>
    <w:rsid w:val="003909DF"/>
    <w:pPr>
      <w:outlineLvl w:val="9"/>
    </w:pPr>
  </w:style>
  <w:style w:type="paragraph" w:styleId="Header">
    <w:name w:val="header"/>
    <w:basedOn w:val="Normal"/>
    <w:link w:val="HeaderChar"/>
    <w:uiPriority w:val="99"/>
    <w:unhideWhenUsed/>
    <w:rsid w:val="00390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9DF"/>
  </w:style>
  <w:style w:type="paragraph" w:styleId="Footer">
    <w:name w:val="footer"/>
    <w:basedOn w:val="Normal"/>
    <w:link w:val="FooterChar"/>
    <w:uiPriority w:val="99"/>
    <w:unhideWhenUsed/>
    <w:rsid w:val="00390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9DF"/>
  </w:style>
  <w:style w:type="character" w:customStyle="1" w:styleId="NoSpacingChar">
    <w:name w:val="No Spacing Char"/>
    <w:basedOn w:val="DefaultParagraphFont"/>
    <w:link w:val="NoSpacing"/>
    <w:uiPriority w:val="1"/>
    <w:rsid w:val="00C66828"/>
  </w:style>
  <w:style w:type="character" w:styleId="PlaceholderText">
    <w:name w:val="Placeholder Text"/>
    <w:basedOn w:val="DefaultParagraphFont"/>
    <w:uiPriority w:val="99"/>
    <w:semiHidden/>
    <w:rsid w:val="00E6359B"/>
    <w:rPr>
      <w:color w:val="808080"/>
    </w:rPr>
  </w:style>
  <w:style w:type="table" w:styleId="TableGrid">
    <w:name w:val="Table Grid"/>
    <w:basedOn w:val="TableNormal"/>
    <w:uiPriority w:val="39"/>
    <w:rsid w:val="00E63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11">
    <w:name w:val="List Table 6 Colorful - Accent 11"/>
    <w:basedOn w:val="TableNormal"/>
    <w:uiPriority w:val="51"/>
    <w:rsid w:val="00E6359B"/>
    <w:pPr>
      <w:spacing w:after="0" w:line="240" w:lineRule="auto"/>
    </w:pPr>
    <w:rPr>
      <w:color w:val="A44500" w:themeColor="accent1" w:themeShade="BF"/>
    </w:rPr>
    <w:tblPr>
      <w:tblStyleRowBandSize w:val="1"/>
      <w:tblStyleColBandSize w:val="1"/>
      <w:tblBorders>
        <w:top w:val="single" w:sz="4" w:space="0" w:color="DC5E00" w:themeColor="accent1"/>
        <w:bottom w:val="single" w:sz="4" w:space="0" w:color="DC5E00" w:themeColor="accent1"/>
      </w:tblBorders>
    </w:tblPr>
    <w:tblStylePr w:type="firstRow">
      <w:rPr>
        <w:b/>
        <w:bCs/>
      </w:rPr>
      <w:tblPr/>
      <w:tcPr>
        <w:tcBorders>
          <w:bottom w:val="single" w:sz="4" w:space="0" w:color="DC5E00" w:themeColor="accent1"/>
        </w:tcBorders>
      </w:tcPr>
    </w:tblStylePr>
    <w:tblStylePr w:type="lastRow">
      <w:rPr>
        <w:b/>
        <w:bCs/>
      </w:rPr>
      <w:tblPr/>
      <w:tcPr>
        <w:tcBorders>
          <w:top w:val="double" w:sz="4" w:space="0" w:color="DC5E00" w:themeColor="accent1"/>
        </w:tcBorders>
      </w:tcPr>
    </w:tblStylePr>
    <w:tblStylePr w:type="firstCol">
      <w:rPr>
        <w:b/>
        <w:bCs/>
      </w:rPr>
    </w:tblStylePr>
    <w:tblStylePr w:type="lastCol">
      <w:rPr>
        <w:b/>
        <w:bCs/>
      </w:rPr>
    </w:tblStylePr>
    <w:tblStylePr w:type="band1Vert">
      <w:tblPr/>
      <w:tcPr>
        <w:shd w:val="clear" w:color="auto" w:fill="FFDDC5" w:themeFill="accent1" w:themeFillTint="33"/>
      </w:tcPr>
    </w:tblStylePr>
    <w:tblStylePr w:type="band1Horz">
      <w:tblPr/>
      <w:tcPr>
        <w:shd w:val="clear" w:color="auto" w:fill="FFDDC5" w:themeFill="accent1" w:themeFillTint="33"/>
      </w:tcPr>
    </w:tblStylePr>
  </w:style>
  <w:style w:type="paragraph" w:styleId="ListParagraph">
    <w:name w:val="List Paragraph"/>
    <w:basedOn w:val="Normal"/>
    <w:uiPriority w:val="34"/>
    <w:qFormat/>
    <w:rsid w:val="00E6359B"/>
    <w:pPr>
      <w:ind w:left="720"/>
      <w:contextualSpacing/>
    </w:pPr>
  </w:style>
  <w:style w:type="table" w:customStyle="1" w:styleId="ListTable2-Accent11">
    <w:name w:val="List Table 2 - Accent 11"/>
    <w:basedOn w:val="TableNormal"/>
    <w:uiPriority w:val="47"/>
    <w:rsid w:val="00441D39"/>
    <w:pPr>
      <w:spacing w:after="0" w:line="240" w:lineRule="auto"/>
    </w:pPr>
    <w:tblPr>
      <w:tblStyleRowBandSize w:val="1"/>
      <w:tblStyleColBandSize w:val="1"/>
      <w:tblBorders>
        <w:top w:val="single" w:sz="4" w:space="0" w:color="FF9A51" w:themeColor="accent1" w:themeTint="99"/>
        <w:bottom w:val="single" w:sz="4" w:space="0" w:color="FF9A51" w:themeColor="accent1" w:themeTint="99"/>
        <w:insideH w:val="single" w:sz="4" w:space="0" w:color="FF9A5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DC5" w:themeFill="accent1" w:themeFillTint="33"/>
      </w:tcPr>
    </w:tblStylePr>
    <w:tblStylePr w:type="band1Horz">
      <w:tblPr/>
      <w:tcPr>
        <w:shd w:val="clear" w:color="auto" w:fill="FFDDC5" w:themeFill="accent1" w:themeFillTint="33"/>
      </w:tcPr>
    </w:tblStylePr>
  </w:style>
  <w:style w:type="table" w:customStyle="1" w:styleId="ListTable2-Accent61">
    <w:name w:val="List Table 2 - Accent 61"/>
    <w:basedOn w:val="TableNormal"/>
    <w:uiPriority w:val="47"/>
    <w:rsid w:val="00441D39"/>
    <w:pPr>
      <w:spacing w:after="0" w:line="240" w:lineRule="auto"/>
    </w:pPr>
    <w:tblPr>
      <w:tblStyleRowBandSize w:val="1"/>
      <w:tblStyleColBandSize w:val="1"/>
      <w:tblBorders>
        <w:top w:val="single" w:sz="4" w:space="0" w:color="FF6137" w:themeColor="accent6" w:themeTint="99"/>
        <w:bottom w:val="single" w:sz="4" w:space="0" w:color="FF6137" w:themeColor="accent6" w:themeTint="99"/>
        <w:insideH w:val="single" w:sz="4" w:space="0" w:color="FF613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ABC" w:themeFill="accent6" w:themeFillTint="33"/>
      </w:tcPr>
    </w:tblStylePr>
    <w:tblStylePr w:type="band1Horz">
      <w:tblPr/>
      <w:tcPr>
        <w:shd w:val="clear" w:color="auto" w:fill="FFCABC" w:themeFill="accent6" w:themeFillTint="33"/>
      </w:tcPr>
    </w:tblStylePr>
  </w:style>
  <w:style w:type="table" w:customStyle="1" w:styleId="ListTable2-Accent31">
    <w:name w:val="List Table 2 - Accent 31"/>
    <w:basedOn w:val="TableNormal"/>
    <w:uiPriority w:val="47"/>
    <w:rsid w:val="00441D39"/>
    <w:pPr>
      <w:spacing w:after="0" w:line="240" w:lineRule="auto"/>
    </w:pPr>
    <w:tblPr>
      <w:tblStyleRowBandSize w:val="1"/>
      <w:tblStyleColBandSize w:val="1"/>
      <w:tblBorders>
        <w:top w:val="single" w:sz="4" w:space="0" w:color="E18A6F" w:themeColor="accent3" w:themeTint="99"/>
        <w:bottom w:val="single" w:sz="4" w:space="0" w:color="E18A6F" w:themeColor="accent3" w:themeTint="99"/>
        <w:insideH w:val="single" w:sz="4" w:space="0" w:color="E18A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8CF" w:themeFill="accent3" w:themeFillTint="33"/>
      </w:tcPr>
    </w:tblStylePr>
    <w:tblStylePr w:type="band1Horz">
      <w:tblPr/>
      <w:tcPr>
        <w:shd w:val="clear" w:color="auto" w:fill="F5D8CF" w:themeFill="accent3" w:themeFillTint="33"/>
      </w:tcPr>
    </w:tblStylePr>
  </w:style>
  <w:style w:type="table" w:customStyle="1" w:styleId="ListTable1Light-Accent11">
    <w:name w:val="List Table 1 Light - Accent 11"/>
    <w:basedOn w:val="TableNormal"/>
    <w:uiPriority w:val="46"/>
    <w:rsid w:val="00441D39"/>
    <w:pPr>
      <w:spacing w:after="0" w:line="240" w:lineRule="auto"/>
    </w:pPr>
    <w:tblPr>
      <w:tblStyleRowBandSize w:val="1"/>
      <w:tblStyleColBandSize w:val="1"/>
    </w:tblPr>
    <w:tblStylePr w:type="firstRow">
      <w:rPr>
        <w:b/>
        <w:bCs/>
      </w:rPr>
      <w:tblPr/>
      <w:tcPr>
        <w:tcBorders>
          <w:bottom w:val="single" w:sz="4" w:space="0" w:color="FF9A51" w:themeColor="accent1" w:themeTint="99"/>
        </w:tcBorders>
      </w:tcPr>
    </w:tblStylePr>
    <w:tblStylePr w:type="lastRow">
      <w:rPr>
        <w:b/>
        <w:bCs/>
      </w:rPr>
      <w:tblPr/>
      <w:tcPr>
        <w:tcBorders>
          <w:top w:val="single" w:sz="4" w:space="0" w:color="FF9A51" w:themeColor="accent1" w:themeTint="99"/>
        </w:tcBorders>
      </w:tcPr>
    </w:tblStylePr>
    <w:tblStylePr w:type="firstCol">
      <w:rPr>
        <w:b/>
        <w:bCs/>
      </w:rPr>
    </w:tblStylePr>
    <w:tblStylePr w:type="lastCol">
      <w:rPr>
        <w:b/>
        <w:bCs/>
      </w:rPr>
    </w:tblStylePr>
    <w:tblStylePr w:type="band1Vert">
      <w:tblPr/>
      <w:tcPr>
        <w:shd w:val="clear" w:color="auto" w:fill="FFDDC5" w:themeFill="accent1" w:themeFillTint="33"/>
      </w:tcPr>
    </w:tblStylePr>
    <w:tblStylePr w:type="band1Horz">
      <w:tblPr/>
      <w:tcPr>
        <w:shd w:val="clear" w:color="auto" w:fill="FFDDC5" w:themeFill="accent1" w:themeFillTint="33"/>
      </w:tcPr>
    </w:tblStylePr>
  </w:style>
  <w:style w:type="paragraph" w:styleId="BalloonText">
    <w:name w:val="Balloon Text"/>
    <w:basedOn w:val="Normal"/>
    <w:link w:val="BalloonTextChar"/>
    <w:uiPriority w:val="99"/>
    <w:semiHidden/>
    <w:unhideWhenUsed/>
    <w:rsid w:val="00893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CA7"/>
    <w:rPr>
      <w:rFonts w:ascii="Tahoma" w:hAnsi="Tahoma" w:cs="Tahoma"/>
      <w:sz w:val="16"/>
      <w:szCs w:val="16"/>
    </w:rPr>
  </w:style>
  <w:style w:type="character" w:styleId="Hyperlink">
    <w:name w:val="Hyperlink"/>
    <w:basedOn w:val="DefaultParagraphFont"/>
    <w:uiPriority w:val="99"/>
    <w:unhideWhenUsed/>
    <w:rsid w:val="00CB3057"/>
    <w:rPr>
      <w:color w:val="CC9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eatiniafrica.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EATINI">
      <a:dk1>
        <a:sysClr val="windowText" lastClr="000000"/>
      </a:dk1>
      <a:lt1>
        <a:sysClr val="window" lastClr="FFFFFF"/>
      </a:lt1>
      <a:dk2>
        <a:srgbClr val="505046"/>
      </a:dk2>
      <a:lt2>
        <a:srgbClr val="EEECE1"/>
      </a:lt2>
      <a:accent1>
        <a:srgbClr val="DC5E00"/>
      </a:accent1>
      <a:accent2>
        <a:srgbClr val="FFC000"/>
      </a:accent2>
      <a:accent3>
        <a:srgbClr val="B64926"/>
      </a:accent3>
      <a:accent4>
        <a:srgbClr val="FF0000"/>
      </a:accent4>
      <a:accent5>
        <a:srgbClr val="CC9900"/>
      </a:accent5>
      <a:accent6>
        <a:srgbClr val="B22600"/>
      </a:accent6>
      <a:hlink>
        <a:srgbClr val="CC9900"/>
      </a:hlink>
      <a:folHlink>
        <a:srgbClr val="66669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2016-03-30T00:00:00</PublishDate>
  <Abstract/>
  <CompanyAddress>Kampala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471AD7-9250-403E-A42A-B65EE92AD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Stakeholders training on trade policies and trade negotiations and their linkages to development</vt:lpstr>
    </vt:vector>
  </TitlesOfParts>
  <Company>Activity Organizers</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Stakeholders training on trade policies and trade negotiations and their linkages to development</dc:title>
  <dc:subject>Workshop Name</dc:subject>
  <dc:creator>SEATINI UGANDA</dc:creator>
  <cp:lastModifiedBy>SEATINI Uganda</cp:lastModifiedBy>
  <cp:revision>2</cp:revision>
  <cp:lastPrinted>2016-01-27T11:27:00Z</cp:lastPrinted>
  <dcterms:created xsi:type="dcterms:W3CDTF">2026-07-28T14:40:00Z</dcterms:created>
  <dcterms:modified xsi:type="dcterms:W3CDTF">2026-07-28T14:40:00Z</dcterms:modified>
</cp:coreProperties>
</file>